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bddc68af9d405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23219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BRESTJE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1.710.634,48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1.865.374,32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1.604.620,14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2.103.321,41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237.947,09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11.507,05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8.128,22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11.507,05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8.128,22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70,6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246.075,31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/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2.068,95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7.209,13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348,4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Nakon sanacije štete na dvorani Škole u ovoj godini mogli smo iznajmljivati dvoranu za sportske aktivnosti i ostvariti veći prihod od najma u 2025. godini u odnosu na 2024.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14.680,34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Značajnije povećanje ostalih usluga zbog obveze Škole da angažira zaštitara na porti Škole, a koje financira Grad Zagreb na temelju ispostavljenih mjesečnih računa za zaštitarske usluge.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Troškovi sudskih postupaka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1.203,81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2.761,11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229,4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Troškovi sudskog postupka uvećani u 2025. u odnosu na 2024. godinu zbog isplata zaposlenicima po sudskim presudama iz prijašnjih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Zatezne kamate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825,04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2.505,25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303,7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Zatezne kamate uvećani u 2025. u odnosu na 2024. godinu zbog isplata zaposlenicima po sudskim presudama iz prijašnjih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6.455,54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232.420,56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3600,3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Obračunati prihodi poslovanja- nenaplaćeni zbog obveze od ove godine da prikaže plaća za 6. mjesec, isplata u 7. mjesecu financirana od strane Ministarstva znanosti i obrazovanja u iznosu od 226.655,55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210.848,38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prihoda poslovanja zbog obveze od ove godine da se prikaže trošak plaća za 6. mjesec, isplata u 7. mjesecu financirana od strane Ministarstva znanosti i obrazovanja u iznosu od 226.655,55 eura.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111.193,52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Obveza spram namirenja izvedenih radova sanacije štete na Školi, krovu i dvorani, nastale u nevremenu 19. srpnja 2023. godine za koji je u tijeku sudski spor sa izvođačem radova na Općinskom sudu.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111b2907ed4650" /></Relationships>
</file>